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8107B" w14:textId="77777777" w:rsidR="00022AEC" w:rsidRDefault="00022AE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14:paraId="10AD0A37" w14:textId="77777777" w:rsidR="00022AEC" w:rsidRDefault="00022AEC">
      <w:pPr>
        <w:pStyle w:val="ConsPlusNormal"/>
        <w:jc w:val="both"/>
        <w:outlineLvl w:val="0"/>
      </w:pPr>
    </w:p>
    <w:p w14:paraId="596D970D" w14:textId="77777777" w:rsidR="00022AEC" w:rsidRDefault="00022AEC">
      <w:pPr>
        <w:pStyle w:val="ConsPlusNormal"/>
        <w:outlineLvl w:val="0"/>
      </w:pPr>
      <w:r>
        <w:t>Зарегистрировано в Минюсте России 21 февраля 2025 г. N 81345</w:t>
      </w:r>
    </w:p>
    <w:p w14:paraId="5C48BAF7" w14:textId="77777777" w:rsidR="00022AEC" w:rsidRDefault="00022A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D398F7D" w14:textId="77777777" w:rsidR="00022AEC" w:rsidRDefault="00022AEC">
      <w:pPr>
        <w:pStyle w:val="ConsPlusNormal"/>
        <w:jc w:val="both"/>
      </w:pPr>
    </w:p>
    <w:p w14:paraId="54428E9E" w14:textId="77777777" w:rsidR="00022AEC" w:rsidRDefault="00022AEC">
      <w:pPr>
        <w:pStyle w:val="ConsPlusTitle"/>
        <w:jc w:val="center"/>
      </w:pPr>
      <w:r>
        <w:t>МИНИСТЕРСТВО ПРОСВЕЩЕНИЯ РОССИЙСКОЙ ФЕДЕРАЦИИ</w:t>
      </w:r>
    </w:p>
    <w:p w14:paraId="186625EF" w14:textId="77777777" w:rsidR="00022AEC" w:rsidRDefault="00022AEC">
      <w:pPr>
        <w:pStyle w:val="ConsPlusTitle"/>
        <w:jc w:val="center"/>
      </w:pPr>
      <w:r>
        <w:t>N 34</w:t>
      </w:r>
    </w:p>
    <w:p w14:paraId="21C9EFD5" w14:textId="77777777" w:rsidR="00022AEC" w:rsidRDefault="00022AEC">
      <w:pPr>
        <w:pStyle w:val="ConsPlusTitle"/>
        <w:jc w:val="both"/>
      </w:pPr>
    </w:p>
    <w:p w14:paraId="5B028615" w14:textId="77777777" w:rsidR="00022AEC" w:rsidRDefault="00022AEC">
      <w:pPr>
        <w:pStyle w:val="ConsPlusTitle"/>
        <w:jc w:val="center"/>
      </w:pPr>
      <w:r>
        <w:t>ФЕДЕРАЛЬНАЯ СЛУЖБА ПО НАДЗОРУ В СФЕРЕ ОБРАЗОВАНИЯ И НАУКИ</w:t>
      </w:r>
    </w:p>
    <w:p w14:paraId="0ADECD51" w14:textId="77777777" w:rsidR="00022AEC" w:rsidRDefault="00022AEC">
      <w:pPr>
        <w:pStyle w:val="ConsPlusTitle"/>
        <w:jc w:val="center"/>
      </w:pPr>
      <w:r>
        <w:t>N 122</w:t>
      </w:r>
    </w:p>
    <w:p w14:paraId="20774F4E" w14:textId="77777777" w:rsidR="00022AEC" w:rsidRDefault="00022AEC">
      <w:pPr>
        <w:pStyle w:val="ConsPlusTitle"/>
        <w:jc w:val="both"/>
      </w:pPr>
    </w:p>
    <w:p w14:paraId="1C2A23A0" w14:textId="77777777" w:rsidR="00022AEC" w:rsidRDefault="00022AEC">
      <w:pPr>
        <w:pStyle w:val="ConsPlusTitle"/>
        <w:jc w:val="center"/>
      </w:pPr>
      <w:r>
        <w:t>ПРИКАЗ</w:t>
      </w:r>
    </w:p>
    <w:p w14:paraId="17A5851F" w14:textId="77777777" w:rsidR="00022AEC" w:rsidRDefault="00022AEC">
      <w:pPr>
        <w:pStyle w:val="ConsPlusTitle"/>
        <w:jc w:val="center"/>
      </w:pPr>
      <w:r>
        <w:t>от 22 января 2025 года</w:t>
      </w:r>
    </w:p>
    <w:p w14:paraId="43F0C17D" w14:textId="77777777" w:rsidR="00022AEC" w:rsidRDefault="00022AEC">
      <w:pPr>
        <w:pStyle w:val="ConsPlusTitle"/>
        <w:jc w:val="both"/>
      </w:pPr>
    </w:p>
    <w:p w14:paraId="063BC057" w14:textId="77777777" w:rsidR="00022AEC" w:rsidRDefault="00022AEC">
      <w:pPr>
        <w:pStyle w:val="ConsPlusTitle"/>
        <w:jc w:val="center"/>
      </w:pPr>
      <w:r>
        <w:t>О ВНЕСЕНИИ ИЗМЕНЕНИЙ</w:t>
      </w:r>
    </w:p>
    <w:p w14:paraId="3D4E7A9C" w14:textId="77777777" w:rsidR="00022AEC" w:rsidRDefault="00022AEC">
      <w:pPr>
        <w:pStyle w:val="ConsPlusTitle"/>
        <w:jc w:val="center"/>
      </w:pPr>
      <w:r>
        <w:t>В ОСОБЕННОСТИ ПРОВЕДЕНИЯ ГОСУДАРСТВЕННОЙ ИТОГОВОЙ АТТЕСТАЦИИ</w:t>
      </w:r>
    </w:p>
    <w:p w14:paraId="06C28493" w14:textId="77777777" w:rsidR="00022AEC" w:rsidRDefault="00022AEC">
      <w:pPr>
        <w:pStyle w:val="ConsPlusTitle"/>
        <w:jc w:val="center"/>
      </w:pPr>
      <w:r>
        <w:t>ПО ОБРАЗОВАТЕЛЬНЫМ ПРОГРАММАМ ОСНОВНОГО ОБЩЕГО И СРЕДНЕГО</w:t>
      </w:r>
    </w:p>
    <w:p w14:paraId="6F649CF8" w14:textId="77777777" w:rsidR="00022AEC" w:rsidRDefault="00022AEC">
      <w:pPr>
        <w:pStyle w:val="ConsPlusTitle"/>
        <w:jc w:val="center"/>
      </w:pPr>
      <w:r>
        <w:t>ОБЩЕГО ОБРАЗОВАНИЯ, ФОРМЫ ПРОВЕДЕНИЯ ГОСУДАРСТВЕННОЙ</w:t>
      </w:r>
    </w:p>
    <w:p w14:paraId="01E6BE53" w14:textId="77777777" w:rsidR="00022AEC" w:rsidRDefault="00022AEC">
      <w:pPr>
        <w:pStyle w:val="ConsPlusTitle"/>
        <w:jc w:val="center"/>
      </w:pPr>
      <w:r>
        <w:t>ИТОГОВОЙ АТТЕСТАЦИИ И УСЛОВИЯ ДОПУСКА К НЕЙ В 2023/24,</w:t>
      </w:r>
    </w:p>
    <w:p w14:paraId="0C201CBE" w14:textId="77777777" w:rsidR="00022AEC" w:rsidRDefault="00022AEC">
      <w:pPr>
        <w:pStyle w:val="ConsPlusTitle"/>
        <w:jc w:val="center"/>
      </w:pPr>
      <w:r>
        <w:t>2024/25, 2025/26 УЧЕБНЫХ ГОДАХ, УТВЕРЖДЕННЫЕ ПРИКАЗОМ</w:t>
      </w:r>
    </w:p>
    <w:p w14:paraId="46FB6D68" w14:textId="77777777" w:rsidR="00022AEC" w:rsidRDefault="00022AEC">
      <w:pPr>
        <w:pStyle w:val="ConsPlusTitle"/>
        <w:jc w:val="center"/>
      </w:pPr>
      <w:r>
        <w:t>МИНИСТЕРСТВА ПРОСВЕЩЕНИЯ РОССИЙСКОЙ ФЕДЕРАЦИИ</w:t>
      </w:r>
    </w:p>
    <w:p w14:paraId="36A10B16" w14:textId="77777777" w:rsidR="00022AEC" w:rsidRDefault="00022AEC">
      <w:pPr>
        <w:pStyle w:val="ConsPlusTitle"/>
        <w:jc w:val="center"/>
      </w:pPr>
      <w:r>
        <w:t>И ФЕДЕРАЛЬНОЙ СЛУЖБЫ ПО НАДЗОРУ В СФЕРЕ ОБРАЗОВАНИЯ</w:t>
      </w:r>
    </w:p>
    <w:p w14:paraId="5B330D27" w14:textId="77777777" w:rsidR="00022AEC" w:rsidRDefault="00022AEC">
      <w:pPr>
        <w:pStyle w:val="ConsPlusTitle"/>
        <w:jc w:val="center"/>
      </w:pPr>
      <w:r>
        <w:t>И НАУКИ ОТ 9 ФЕВРАЛЯ 2024 Г. N 89/208</w:t>
      </w:r>
    </w:p>
    <w:p w14:paraId="508C79EB" w14:textId="77777777" w:rsidR="00022AEC" w:rsidRDefault="00022AEC">
      <w:pPr>
        <w:pStyle w:val="ConsPlusNormal"/>
        <w:jc w:val="both"/>
      </w:pPr>
    </w:p>
    <w:p w14:paraId="382E03AA" w14:textId="77777777" w:rsidR="00022AEC" w:rsidRDefault="00022AE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 статьи 5</w:t>
        </w:r>
      </w:hyperlink>
      <w:r>
        <w:t xml:space="preserve"> Федерального закона от 17 февраля 2023 г. N 19-ФЗ "Об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Федерации", </w:t>
      </w:r>
      <w:hyperlink r:id="rId6">
        <w:r>
          <w:rPr>
            <w:color w:val="0000FF"/>
          </w:rPr>
          <w:t>подпунктами 4.2.25</w:t>
        </w:r>
      </w:hyperlink>
      <w:r>
        <w:t xml:space="preserve"> и </w:t>
      </w:r>
      <w:hyperlink r:id="rId7">
        <w:r>
          <w:rPr>
            <w:color w:val="0000FF"/>
          </w:rPr>
          <w:t>4.2.26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8">
        <w:r>
          <w:rPr>
            <w:color w:val="0000FF"/>
          </w:rPr>
          <w:t>подпунктами 5.2.7</w:t>
        </w:r>
      </w:hyperlink>
      <w:r>
        <w:t xml:space="preserve"> и </w:t>
      </w:r>
      <w:hyperlink r:id="rId9">
        <w:r>
          <w:rPr>
            <w:color w:val="0000FF"/>
          </w:rPr>
          <w:t>5.2.8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</w:p>
    <w:p w14:paraId="584F5BAF" w14:textId="77777777" w:rsidR="00022AEC" w:rsidRDefault="00022AEC">
      <w:pPr>
        <w:pStyle w:val="ConsPlusNormal"/>
        <w:spacing w:before="200"/>
        <w:ind w:firstLine="540"/>
        <w:jc w:val="both"/>
      </w:pPr>
      <w:r>
        <w:t xml:space="preserve">Утвердить прилагаемые </w:t>
      </w:r>
      <w:hyperlink w:anchor="P46">
        <w:r>
          <w:rPr>
            <w:color w:val="0000FF"/>
          </w:rPr>
          <w:t>изменения</w:t>
        </w:r>
      </w:hyperlink>
      <w:r>
        <w:t>, которые вносятся в особенности проведения государственной итоговой аттестации по образовательным программам основного общего и среднего общего образования, формы проведения государственной итоговой аттестации и условия допуска к ней в 2023/24, 2024/25, 2025/26 учебных годах, утвержденные приказом Министерства просвещения Российской Федерации и Федеральной службы по надзору в сфере образования и науки от 9 февраля 2024 г. N 89/208 (зарегистрирован Министерством юстиции Российской Федерации 1 апреля 2024 г., регистрационный N 77735).</w:t>
      </w:r>
    </w:p>
    <w:p w14:paraId="777D3AFD" w14:textId="77777777" w:rsidR="00022AEC" w:rsidRDefault="00022AEC">
      <w:pPr>
        <w:pStyle w:val="ConsPlusNormal"/>
        <w:jc w:val="both"/>
      </w:pPr>
    </w:p>
    <w:p w14:paraId="1A4CE3C3" w14:textId="77777777" w:rsidR="00022AEC" w:rsidRDefault="00022AEC">
      <w:pPr>
        <w:pStyle w:val="ConsPlusNormal"/>
        <w:jc w:val="right"/>
      </w:pPr>
      <w:r>
        <w:t>Министр просвещения</w:t>
      </w:r>
    </w:p>
    <w:p w14:paraId="12CA8064" w14:textId="77777777" w:rsidR="00022AEC" w:rsidRDefault="00022AEC">
      <w:pPr>
        <w:pStyle w:val="ConsPlusNormal"/>
        <w:jc w:val="right"/>
      </w:pPr>
      <w:r>
        <w:t>Российской Федерации</w:t>
      </w:r>
    </w:p>
    <w:p w14:paraId="7DAC39EA" w14:textId="77777777" w:rsidR="00022AEC" w:rsidRDefault="00022AEC">
      <w:pPr>
        <w:pStyle w:val="ConsPlusNormal"/>
        <w:jc w:val="right"/>
      </w:pPr>
      <w:r>
        <w:t>С.С.КРАВЦОВ</w:t>
      </w:r>
    </w:p>
    <w:p w14:paraId="5336D20C" w14:textId="77777777" w:rsidR="00022AEC" w:rsidRDefault="00022AEC">
      <w:pPr>
        <w:pStyle w:val="ConsPlusNormal"/>
        <w:jc w:val="both"/>
      </w:pPr>
    </w:p>
    <w:p w14:paraId="792502ED" w14:textId="77777777" w:rsidR="00022AEC" w:rsidRDefault="00022AEC">
      <w:pPr>
        <w:pStyle w:val="ConsPlusNormal"/>
        <w:jc w:val="right"/>
      </w:pPr>
      <w:r>
        <w:t>Руководитель</w:t>
      </w:r>
    </w:p>
    <w:p w14:paraId="1BEE45DF" w14:textId="77777777" w:rsidR="00022AEC" w:rsidRDefault="00022AEC">
      <w:pPr>
        <w:pStyle w:val="ConsPlusNormal"/>
        <w:jc w:val="right"/>
      </w:pPr>
      <w:r>
        <w:t>Федеральной службы по надзору</w:t>
      </w:r>
    </w:p>
    <w:p w14:paraId="1EFB3496" w14:textId="77777777" w:rsidR="00022AEC" w:rsidRDefault="00022AEC">
      <w:pPr>
        <w:pStyle w:val="ConsPlusNormal"/>
        <w:jc w:val="right"/>
      </w:pPr>
      <w:r>
        <w:t>в сфере образования и науки</w:t>
      </w:r>
    </w:p>
    <w:p w14:paraId="0E7B1ED5" w14:textId="15C2ACB6" w:rsidR="00022AEC" w:rsidRDefault="00022AEC" w:rsidP="008D334B">
      <w:pPr>
        <w:pStyle w:val="ConsPlusNormal"/>
        <w:jc w:val="right"/>
      </w:pPr>
      <w:r>
        <w:t>А.А.МУЗАЕВ</w:t>
      </w:r>
    </w:p>
    <w:p w14:paraId="245A93D8" w14:textId="77777777" w:rsidR="00022AEC" w:rsidRDefault="00022AEC">
      <w:pPr>
        <w:pStyle w:val="ConsPlusNormal"/>
        <w:jc w:val="both"/>
      </w:pPr>
    </w:p>
    <w:p w14:paraId="426445F5" w14:textId="77777777" w:rsidR="00022AEC" w:rsidRDefault="00022AEC">
      <w:pPr>
        <w:pStyle w:val="ConsPlusNormal"/>
        <w:jc w:val="both"/>
      </w:pPr>
    </w:p>
    <w:p w14:paraId="1BDC946F" w14:textId="77777777" w:rsidR="00022AEC" w:rsidRDefault="00022AEC">
      <w:pPr>
        <w:pStyle w:val="ConsPlusNormal"/>
        <w:jc w:val="right"/>
        <w:outlineLvl w:val="0"/>
      </w:pPr>
      <w:r>
        <w:t>Утверждены</w:t>
      </w:r>
    </w:p>
    <w:p w14:paraId="78372449" w14:textId="77777777" w:rsidR="00022AEC" w:rsidRDefault="00022AEC">
      <w:pPr>
        <w:pStyle w:val="ConsPlusNormal"/>
        <w:jc w:val="right"/>
      </w:pPr>
      <w:r>
        <w:t>приказом Министерства просвещения</w:t>
      </w:r>
    </w:p>
    <w:p w14:paraId="76780D09" w14:textId="77777777" w:rsidR="00022AEC" w:rsidRDefault="00022AEC">
      <w:pPr>
        <w:pStyle w:val="ConsPlusNormal"/>
        <w:jc w:val="right"/>
      </w:pPr>
      <w:r>
        <w:t>Российской Федерации</w:t>
      </w:r>
    </w:p>
    <w:p w14:paraId="769910AC" w14:textId="77777777" w:rsidR="00022AEC" w:rsidRDefault="00022AEC">
      <w:pPr>
        <w:pStyle w:val="ConsPlusNormal"/>
        <w:jc w:val="right"/>
      </w:pPr>
      <w:r>
        <w:t>и Федеральной службы по надзору</w:t>
      </w:r>
    </w:p>
    <w:p w14:paraId="692180CE" w14:textId="77777777" w:rsidR="00022AEC" w:rsidRDefault="00022AEC">
      <w:pPr>
        <w:pStyle w:val="ConsPlusNormal"/>
        <w:jc w:val="right"/>
      </w:pPr>
      <w:r>
        <w:t>в сфере образования и науки</w:t>
      </w:r>
    </w:p>
    <w:p w14:paraId="45575573" w14:textId="77777777" w:rsidR="00022AEC" w:rsidRDefault="00022AEC">
      <w:pPr>
        <w:pStyle w:val="ConsPlusNormal"/>
        <w:jc w:val="right"/>
      </w:pPr>
      <w:r>
        <w:t>от 22 января 2025 г. N 34/122</w:t>
      </w:r>
    </w:p>
    <w:p w14:paraId="4275E4DC" w14:textId="77777777" w:rsidR="00022AEC" w:rsidRDefault="00022AEC">
      <w:pPr>
        <w:pStyle w:val="ConsPlusNormal"/>
        <w:jc w:val="both"/>
      </w:pPr>
    </w:p>
    <w:p w14:paraId="686889F9" w14:textId="77777777" w:rsidR="008D334B" w:rsidRDefault="008D334B">
      <w:pPr>
        <w:pStyle w:val="ConsPlusTitle"/>
        <w:jc w:val="center"/>
      </w:pPr>
      <w:bookmarkStart w:id="0" w:name="P46"/>
      <w:bookmarkEnd w:id="0"/>
    </w:p>
    <w:p w14:paraId="3FD99BB9" w14:textId="77777777" w:rsidR="00022AEC" w:rsidRDefault="00022AEC">
      <w:pPr>
        <w:pStyle w:val="ConsPlusTitle"/>
        <w:jc w:val="center"/>
      </w:pPr>
      <w:r>
        <w:lastRenderedPageBreak/>
        <w:t>ИЗМЕНЕНИЯ,</w:t>
      </w:r>
    </w:p>
    <w:p w14:paraId="1A37CCD8" w14:textId="77777777" w:rsidR="00022AEC" w:rsidRDefault="00022AEC">
      <w:pPr>
        <w:pStyle w:val="ConsPlusTitle"/>
        <w:jc w:val="center"/>
      </w:pPr>
      <w:r>
        <w:t>КОТОРЫЕ ВНОСЯТСЯ В ОСОБЕННОСТИ ПРОВЕДЕНИЯ</w:t>
      </w:r>
    </w:p>
    <w:p w14:paraId="69BA3CA1" w14:textId="77777777" w:rsidR="00022AEC" w:rsidRDefault="00022AEC">
      <w:pPr>
        <w:pStyle w:val="ConsPlusTitle"/>
        <w:jc w:val="center"/>
      </w:pPr>
      <w:r>
        <w:t>ГОСУДАРСТВЕННОЙ ИТОГОВОЙ АТТЕСТАЦИИ ПО ОБРАЗОВАТЕЛЬНЫМ</w:t>
      </w:r>
    </w:p>
    <w:p w14:paraId="28B4D53D" w14:textId="77777777" w:rsidR="00022AEC" w:rsidRDefault="00022AEC">
      <w:pPr>
        <w:pStyle w:val="ConsPlusTitle"/>
        <w:jc w:val="center"/>
      </w:pPr>
      <w:r>
        <w:t>ПРОГРАММАМ ОСНОВНОГО ОБЩЕГО И СРЕДНЕГО ОБЩЕГО ОБРАЗОВАНИЯ,</w:t>
      </w:r>
    </w:p>
    <w:p w14:paraId="3C655C74" w14:textId="77777777" w:rsidR="00022AEC" w:rsidRDefault="00022AEC">
      <w:pPr>
        <w:pStyle w:val="ConsPlusTitle"/>
        <w:jc w:val="center"/>
      </w:pPr>
      <w:r>
        <w:t>ФОРМЫ ПРОВЕДЕНИЯ ГОСУДАРСТВЕННОЙ ИТОГОВОЙ АТТЕСТАЦИИ</w:t>
      </w:r>
    </w:p>
    <w:p w14:paraId="17989912" w14:textId="77777777" w:rsidR="00022AEC" w:rsidRDefault="00022AEC">
      <w:pPr>
        <w:pStyle w:val="ConsPlusTitle"/>
        <w:jc w:val="center"/>
      </w:pPr>
      <w:r>
        <w:t>И УСЛОВИЯ ДОПУСКА К НЕЙ В 2023/24, 2024/25, 2025/26</w:t>
      </w:r>
    </w:p>
    <w:p w14:paraId="54351397" w14:textId="77777777" w:rsidR="00022AEC" w:rsidRDefault="00022AEC">
      <w:pPr>
        <w:pStyle w:val="ConsPlusTitle"/>
        <w:jc w:val="center"/>
      </w:pPr>
      <w:r>
        <w:t>УЧЕБНЫХ ГОДАХ, УТВЕРЖДЕННЫЕ ПРИКАЗОМ МИНИСТЕРСТВА</w:t>
      </w:r>
    </w:p>
    <w:p w14:paraId="133D6FB6" w14:textId="77777777" w:rsidR="00022AEC" w:rsidRDefault="00022AEC">
      <w:pPr>
        <w:pStyle w:val="ConsPlusTitle"/>
        <w:jc w:val="center"/>
      </w:pPr>
      <w:r>
        <w:t>ПРОСВЕЩЕНИЯ РОССИЙСКОЙ ФЕДЕРАЦИИ И ФЕДЕРАЛЬНОЙ</w:t>
      </w:r>
    </w:p>
    <w:p w14:paraId="36F34327" w14:textId="77777777" w:rsidR="00022AEC" w:rsidRDefault="00022AEC">
      <w:pPr>
        <w:pStyle w:val="ConsPlusTitle"/>
        <w:jc w:val="center"/>
      </w:pPr>
      <w:r>
        <w:t>СЛУЖБЫ ПО НАДЗОРУ В СФЕРЕ ОБРАЗОВАНИЯ И НАУКИ</w:t>
      </w:r>
    </w:p>
    <w:p w14:paraId="2D640530" w14:textId="77777777" w:rsidR="00022AEC" w:rsidRDefault="00022AEC">
      <w:pPr>
        <w:pStyle w:val="ConsPlusTitle"/>
        <w:jc w:val="center"/>
      </w:pPr>
      <w:r>
        <w:t>ОТ 9 ФЕВРАЛЯ 2024 Г. N 89/208</w:t>
      </w:r>
    </w:p>
    <w:p w14:paraId="7127C9FE" w14:textId="77777777" w:rsidR="00022AEC" w:rsidRDefault="00022AEC">
      <w:pPr>
        <w:pStyle w:val="ConsPlusNormal"/>
        <w:jc w:val="both"/>
      </w:pPr>
    </w:p>
    <w:p w14:paraId="1E7D0106" w14:textId="77777777" w:rsidR="00022AEC" w:rsidRDefault="00022AEC">
      <w:pPr>
        <w:pStyle w:val="ConsPlusNormal"/>
        <w:ind w:firstLine="540"/>
        <w:jc w:val="both"/>
      </w:pPr>
      <w:r>
        <w:t xml:space="preserve">1. В </w:t>
      </w:r>
      <w:hyperlink r:id="rId10">
        <w:r>
          <w:rPr>
            <w:color w:val="0000FF"/>
          </w:rPr>
          <w:t>особенностях</w:t>
        </w:r>
      </w:hyperlink>
      <w:r>
        <w:t xml:space="preserve"> проведения государственной итоговой аттестации по образовательным программам основного общего образования, формах проведения государственной итоговой аттестации и условиях допуска к ней в 2023/24, 2024/25, 2025/26 учебных годах, утвержденных приказом Министерства просвещения Российской Федерации и Федеральной службы по надзору в сфере образования и науки от 9 февраля 2024 г. N 89/208 (зарегистрирован Министерством юстиции Российской Федерации 1 апреля 2024 г., регистрационный N 77735):</w:t>
      </w:r>
    </w:p>
    <w:p w14:paraId="3C9CFE73" w14:textId="77777777" w:rsidR="00022AEC" w:rsidRDefault="00022AEC">
      <w:pPr>
        <w:pStyle w:val="ConsPlusNormal"/>
        <w:spacing w:before="200"/>
        <w:ind w:firstLine="540"/>
        <w:jc w:val="both"/>
      </w:pPr>
      <w:r>
        <w:t xml:space="preserve">1) в </w:t>
      </w:r>
      <w:hyperlink r:id="rId11">
        <w:r>
          <w:rPr>
            <w:color w:val="0000FF"/>
          </w:rPr>
          <w:t>пункте 3</w:t>
        </w:r>
      </w:hyperlink>
      <w:r>
        <w:t xml:space="preserve"> слова "учебном году" заменить словами "и 2024/25 учебных годах";</w:t>
      </w:r>
    </w:p>
    <w:p w14:paraId="6DDA4F40" w14:textId="77777777" w:rsidR="00022AEC" w:rsidRDefault="00022AEC">
      <w:pPr>
        <w:pStyle w:val="ConsPlusNormal"/>
        <w:spacing w:before="200"/>
        <w:ind w:firstLine="540"/>
        <w:jc w:val="both"/>
      </w:pPr>
      <w:r>
        <w:t xml:space="preserve">2) </w:t>
      </w:r>
      <w:hyperlink r:id="rId12">
        <w:r>
          <w:rPr>
            <w:color w:val="0000FF"/>
          </w:rPr>
          <w:t>главу III</w:t>
        </w:r>
      </w:hyperlink>
      <w:r>
        <w:t xml:space="preserve"> изложить в следующей редакции:</w:t>
      </w:r>
    </w:p>
    <w:p w14:paraId="6B1F4368" w14:textId="77777777" w:rsidR="00022AEC" w:rsidRDefault="00022AEC">
      <w:pPr>
        <w:pStyle w:val="ConsPlusNormal"/>
        <w:ind w:firstLine="540"/>
        <w:jc w:val="both"/>
      </w:pPr>
    </w:p>
    <w:p w14:paraId="5E11A42C" w14:textId="0D81F6B8" w:rsidR="00022AEC" w:rsidRDefault="00022AEC" w:rsidP="008D334B">
      <w:pPr>
        <w:pStyle w:val="ConsPlusNormal"/>
        <w:ind w:firstLine="540"/>
        <w:jc w:val="both"/>
      </w:pPr>
      <w:r>
        <w:t>"III. Особенности и формы проведения ГИА-9 в 2024/25</w:t>
      </w:r>
    </w:p>
    <w:p w14:paraId="65D42691" w14:textId="77777777" w:rsidR="00022AEC" w:rsidRDefault="00022AEC">
      <w:pPr>
        <w:pStyle w:val="ConsPlusNormal"/>
        <w:jc w:val="center"/>
      </w:pPr>
      <w:r>
        <w:t>учебном году</w:t>
      </w:r>
    </w:p>
    <w:p w14:paraId="16D868D0" w14:textId="77777777" w:rsidR="00022AEC" w:rsidRDefault="00022AEC">
      <w:pPr>
        <w:pStyle w:val="ConsPlusNormal"/>
        <w:jc w:val="both"/>
      </w:pPr>
    </w:p>
    <w:p w14:paraId="0739A8C4" w14:textId="77777777" w:rsidR="00022AEC" w:rsidRDefault="00022AEC">
      <w:pPr>
        <w:pStyle w:val="ConsPlusNormal"/>
        <w:ind w:firstLine="540"/>
        <w:jc w:val="both"/>
      </w:pPr>
      <w:r>
        <w:t>15. Участники ГИА-9, указанные в подпункте 1 пункта 1 настоящих Особенностей, по решению ОИВ Донецкой Народной Республики, Луганской Народной Республики, Запорожской области, Херсонской области и по согласованию с Федеральной службой по надзору в сфере образования и науки проходят ГИА-9 в форме ГВЭ и (или) в форме основного государственного экзамена (далее - ОГЭ) в соответствии с пунктом 17 настоящих Особенностей и (или) в форме промежуточной аттестации в соответствии с пунктом 7 настоящих Особенностей.</w:t>
      </w:r>
    </w:p>
    <w:p w14:paraId="4A0C1954" w14:textId="77777777" w:rsidR="00022AEC" w:rsidRDefault="00022AEC">
      <w:pPr>
        <w:pStyle w:val="ConsPlusNormal"/>
        <w:spacing w:before="200"/>
        <w:ind w:firstLine="540"/>
        <w:jc w:val="both"/>
      </w:pPr>
      <w:r>
        <w:t>16. Участники ГИА-9, указанные в подпункте 2 пункта 1 настоящих Особенностей, по своему выбору проходят ГИА-9 в форме ГВЭ или в форме ОГЭ в соответствии с пунктом 17 настоящих Особенностей или в форме промежуточной аттестации в соответствии с пунктом 7 настоящих Особенностей.</w:t>
      </w:r>
    </w:p>
    <w:p w14:paraId="4D349936" w14:textId="77777777" w:rsidR="00022AEC" w:rsidRDefault="00022AEC">
      <w:pPr>
        <w:pStyle w:val="ConsPlusNormal"/>
        <w:spacing w:before="200"/>
        <w:ind w:firstLine="540"/>
        <w:jc w:val="both"/>
      </w:pPr>
      <w:r>
        <w:t>17. Участники ГИА-9 проходят ГИА-9 в форме ГВЭ или в форме ОГЭ по обязательным учебным предметам и двум учебным предметам по выбору участника ГИА-9 из числа следующих учебных предметов: "Биология", "География", "Иностранные языки" (английский, испанский, немецкий и французский), "Информатика", "История", "Литература", "Обществознание", "Физика", "Химия".</w:t>
      </w:r>
    </w:p>
    <w:p w14:paraId="75E68375" w14:textId="77777777" w:rsidR="00022AEC" w:rsidRDefault="00022AEC">
      <w:pPr>
        <w:pStyle w:val="ConsPlusNormal"/>
        <w:spacing w:before="200"/>
        <w:ind w:firstLine="540"/>
        <w:jc w:val="both"/>
      </w:pPr>
      <w:r>
        <w:t>Для участников ГИА-9 с ограниченными возможностями здоровья, участников ГИА-9 - детей-инвалидов и инвалидов ГИА-9 в форме ГВЭ или в форме ОГЭ по их выбору проводится только по обязательным учебным предметам.</w:t>
      </w:r>
    </w:p>
    <w:p w14:paraId="274E0D5A" w14:textId="77777777" w:rsidR="00022AEC" w:rsidRDefault="00022AEC">
      <w:pPr>
        <w:pStyle w:val="ConsPlusNormal"/>
        <w:spacing w:before="200"/>
        <w:ind w:firstLine="540"/>
        <w:jc w:val="both"/>
      </w:pPr>
      <w:r>
        <w:t xml:space="preserve">18. Для участников ГИА-9, проходящих ГИА-9 в форме ГВЭ или в форме ОГЭ, положения </w:t>
      </w:r>
      <w:hyperlink r:id="rId13">
        <w:r>
          <w:rPr>
            <w:color w:val="0000FF"/>
          </w:rPr>
          <w:t>Порядка</w:t>
        </w:r>
      </w:hyperlink>
      <w:r>
        <w:t xml:space="preserve"> не применяются в части:</w:t>
      </w:r>
    </w:p>
    <w:p w14:paraId="7862F442" w14:textId="77777777" w:rsidR="00022AEC" w:rsidRDefault="00022AEC">
      <w:pPr>
        <w:pStyle w:val="ConsPlusNormal"/>
        <w:spacing w:before="200"/>
        <w:ind w:firstLine="540"/>
        <w:jc w:val="both"/>
      </w:pPr>
      <w:r>
        <w:t xml:space="preserve">1) форм проведения ГИА-9, установленных </w:t>
      </w:r>
      <w:hyperlink r:id="rId14">
        <w:r>
          <w:rPr>
            <w:color w:val="0000FF"/>
          </w:rPr>
          <w:t>пунктами 6</w:t>
        </w:r>
      </w:hyperlink>
      <w:r>
        <w:t xml:space="preserve"> и </w:t>
      </w:r>
      <w:hyperlink r:id="rId15">
        <w:r>
          <w:rPr>
            <w:color w:val="0000FF"/>
          </w:rPr>
          <w:t>11</w:t>
        </w:r>
      </w:hyperlink>
      <w:r>
        <w:t xml:space="preserve"> Порядка;</w:t>
      </w:r>
    </w:p>
    <w:p w14:paraId="07417B85" w14:textId="77777777" w:rsidR="00022AEC" w:rsidRDefault="00022AEC">
      <w:pPr>
        <w:pStyle w:val="ConsPlusNormal"/>
        <w:spacing w:before="200"/>
        <w:ind w:firstLine="540"/>
        <w:jc w:val="both"/>
      </w:pPr>
      <w:r>
        <w:t xml:space="preserve">2) порядка изменения формы ГИА-9, установленного </w:t>
      </w:r>
      <w:hyperlink r:id="rId16">
        <w:r>
          <w:rPr>
            <w:color w:val="0000FF"/>
          </w:rPr>
          <w:t>пунктом 14</w:t>
        </w:r>
      </w:hyperlink>
      <w:r>
        <w:t xml:space="preserve"> Порядка;</w:t>
      </w:r>
    </w:p>
    <w:p w14:paraId="762C5463" w14:textId="77777777" w:rsidR="00022AEC" w:rsidRDefault="00022AEC">
      <w:pPr>
        <w:pStyle w:val="ConsPlusNormal"/>
        <w:spacing w:before="200"/>
        <w:ind w:firstLine="540"/>
        <w:jc w:val="both"/>
      </w:pPr>
      <w:r>
        <w:t xml:space="preserve">3) условий повторного допуска участников ГИА-9 к сдаче экзаменов в случаях, установленных </w:t>
      </w:r>
      <w:hyperlink r:id="rId17">
        <w:r>
          <w:rPr>
            <w:color w:val="0000FF"/>
          </w:rPr>
          <w:t>пунктами 81</w:t>
        </w:r>
      </w:hyperlink>
      <w:r>
        <w:t xml:space="preserve"> и </w:t>
      </w:r>
      <w:hyperlink r:id="rId18">
        <w:r>
          <w:rPr>
            <w:color w:val="0000FF"/>
          </w:rPr>
          <w:t>82</w:t>
        </w:r>
      </w:hyperlink>
      <w:r>
        <w:t xml:space="preserve"> Порядка.</w:t>
      </w:r>
    </w:p>
    <w:p w14:paraId="1DAE4736" w14:textId="77777777" w:rsidR="00022AEC" w:rsidRDefault="00022AEC">
      <w:pPr>
        <w:pStyle w:val="ConsPlusNormal"/>
        <w:spacing w:before="200"/>
        <w:ind w:firstLine="540"/>
        <w:jc w:val="both"/>
      </w:pPr>
      <w:r>
        <w:t xml:space="preserve">19. Для участников ГИА-9, проходящих ГИА-9 в форме промежуточной аттестации. </w:t>
      </w:r>
      <w:hyperlink r:id="rId19">
        <w:r>
          <w:rPr>
            <w:color w:val="0000FF"/>
          </w:rPr>
          <w:t>Порядок</w:t>
        </w:r>
      </w:hyperlink>
      <w:r>
        <w:t xml:space="preserve"> не применяется, за исключением случаев, установленных пунктами 2, 10 и 11 настоящих Особенностей.</w:t>
      </w:r>
    </w:p>
    <w:p w14:paraId="41EEB62A" w14:textId="77777777" w:rsidR="00022AEC" w:rsidRDefault="00022AEC">
      <w:pPr>
        <w:pStyle w:val="ConsPlusNormal"/>
        <w:spacing w:before="200"/>
        <w:ind w:firstLine="540"/>
        <w:jc w:val="both"/>
      </w:pPr>
      <w:r>
        <w:t xml:space="preserve">20. Участники ГИА-9 с ограниченными возможностями здоровья, участники ГИА-9 - дети-инвалиды и инвалиды при подаче заявлений, в том числе в целях организации и проведения ГИА-9 в соответствии с </w:t>
      </w:r>
      <w:hyperlink r:id="rId20">
        <w:r>
          <w:rPr>
            <w:color w:val="0000FF"/>
          </w:rPr>
          <w:t>пунктами 49</w:t>
        </w:r>
      </w:hyperlink>
      <w:r>
        <w:t xml:space="preserve"> - </w:t>
      </w:r>
      <w:hyperlink r:id="rId21">
        <w:r>
          <w:rPr>
            <w:color w:val="0000FF"/>
          </w:rPr>
          <w:t>51</w:t>
        </w:r>
      </w:hyperlink>
      <w:r>
        <w:t xml:space="preserve"> Порядка, представляют документы, перечисленные в пункте 10 настоящих Особенностей.</w:t>
      </w:r>
    </w:p>
    <w:p w14:paraId="7DCF3109" w14:textId="77777777" w:rsidR="00022AEC" w:rsidRDefault="00022AEC">
      <w:pPr>
        <w:pStyle w:val="ConsPlusNormal"/>
        <w:spacing w:before="200"/>
        <w:ind w:firstLine="540"/>
        <w:jc w:val="both"/>
      </w:pPr>
      <w:r>
        <w:lastRenderedPageBreak/>
        <w:t xml:space="preserve">21. Участники ГИА-9, указанные в подпункте 2 пункта 1 настоящих Особенностей, вправе изменить форму ГИА-9, указанную ими в заявлениях, поданных в соответствии с </w:t>
      </w:r>
      <w:hyperlink r:id="rId22">
        <w:r>
          <w:rPr>
            <w:color w:val="0000FF"/>
          </w:rPr>
          <w:t>пунктом 12</w:t>
        </w:r>
      </w:hyperlink>
      <w:r>
        <w:t xml:space="preserve"> Порядка.</w:t>
      </w:r>
    </w:p>
    <w:p w14:paraId="109926ED" w14:textId="77777777" w:rsidR="00022AEC" w:rsidRDefault="00022AEC">
      <w:pPr>
        <w:pStyle w:val="ConsPlusNormal"/>
        <w:spacing w:before="200"/>
        <w:ind w:firstLine="540"/>
        <w:jc w:val="both"/>
      </w:pPr>
      <w:r>
        <w:t>В этом случае указанные участники ГИА-9 подают в ГЭК заявления с указанием измененной формы ГИА-9. Указанные заявления подаются не позднее чем за две недели до дня начала экзамена.</w:t>
      </w:r>
    </w:p>
    <w:p w14:paraId="5E7700ED" w14:textId="77777777" w:rsidR="00022AEC" w:rsidRDefault="00022AEC">
      <w:pPr>
        <w:pStyle w:val="ConsPlusNormal"/>
        <w:spacing w:before="200"/>
        <w:ind w:firstLine="540"/>
        <w:jc w:val="both"/>
      </w:pPr>
      <w:r>
        <w:t>22. Участникам ГИА-9, проходившим ГИА-9 в форме ГВЭ или в форме ОГЭ, не прошедшим ГИА-9 или получившим на ГИА-9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ГИА-9 в резервные сроки (кроме участников ГИА-9, проходивших ГИА-9 в форме ГВЭ или в форме ОГЭ только по обязательным учебным предметам), предоставляется право пройти ГИА-9 в форме промежуточной аттестации в соответствии с пунктом 7 настоящих Особенностей.</w:t>
      </w:r>
    </w:p>
    <w:p w14:paraId="166B7218" w14:textId="77777777" w:rsidR="00022AEC" w:rsidRDefault="00022AEC">
      <w:pPr>
        <w:pStyle w:val="ConsPlusNormal"/>
        <w:spacing w:before="200"/>
        <w:ind w:firstLine="540"/>
        <w:jc w:val="both"/>
      </w:pPr>
      <w:r>
        <w:t>23. Участникам ГИА-9, проходившим ГИА-9 в форме ГВЭ или в форме ОГЭ только по обязательным учебным предметам, не прошедшим ГИА-9 или получившим на ГИА-9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ГИА-9 в резервные сроки, предоставляется право пройти ГИА-9 в форме промежуточной аттестации в соответствии с пунктом 7 настоящих Особенностей.";</w:t>
      </w:r>
    </w:p>
    <w:p w14:paraId="3304CF12" w14:textId="77777777" w:rsidR="00022AEC" w:rsidRDefault="00022AEC">
      <w:pPr>
        <w:pStyle w:val="ConsPlusNormal"/>
        <w:ind w:firstLine="540"/>
        <w:jc w:val="both"/>
      </w:pPr>
    </w:p>
    <w:p w14:paraId="5A88C2E6" w14:textId="77777777" w:rsidR="00022AEC" w:rsidRDefault="00022AEC">
      <w:pPr>
        <w:pStyle w:val="ConsPlusNormal"/>
        <w:ind w:firstLine="540"/>
        <w:jc w:val="both"/>
      </w:pPr>
      <w:r>
        <w:t xml:space="preserve">3) </w:t>
      </w:r>
      <w:hyperlink r:id="rId23">
        <w:r>
          <w:rPr>
            <w:color w:val="0000FF"/>
          </w:rPr>
          <w:t>дополнить</w:t>
        </w:r>
      </w:hyperlink>
      <w:r>
        <w:t xml:space="preserve"> главой IV следующего содержания:</w:t>
      </w:r>
    </w:p>
    <w:p w14:paraId="4BA9D7D5" w14:textId="77777777" w:rsidR="00022AEC" w:rsidRDefault="00022AEC">
      <w:pPr>
        <w:pStyle w:val="ConsPlusNormal"/>
        <w:ind w:firstLine="540"/>
        <w:jc w:val="both"/>
      </w:pPr>
    </w:p>
    <w:p w14:paraId="7B201E3B" w14:textId="2ED14C29" w:rsidR="00022AEC" w:rsidRDefault="00022AEC" w:rsidP="008D334B">
      <w:pPr>
        <w:pStyle w:val="ConsPlusNormal"/>
        <w:ind w:firstLine="540"/>
        <w:jc w:val="both"/>
      </w:pPr>
      <w:r>
        <w:t>"IV. Особенности и формы проведения ГИА-9 в 2025/26</w:t>
      </w:r>
      <w:r w:rsidR="008D334B">
        <w:t xml:space="preserve"> </w:t>
      </w:r>
      <w:bookmarkStart w:id="1" w:name="_GoBack"/>
      <w:bookmarkEnd w:id="1"/>
      <w:r>
        <w:t>учебном году</w:t>
      </w:r>
    </w:p>
    <w:p w14:paraId="1A34A669" w14:textId="77777777" w:rsidR="00022AEC" w:rsidRDefault="00022AEC">
      <w:pPr>
        <w:pStyle w:val="ConsPlusNormal"/>
        <w:jc w:val="both"/>
      </w:pPr>
    </w:p>
    <w:p w14:paraId="70E0D00D" w14:textId="77777777" w:rsidR="00022AEC" w:rsidRDefault="00022AEC">
      <w:pPr>
        <w:pStyle w:val="ConsPlusNormal"/>
        <w:ind w:firstLine="540"/>
        <w:jc w:val="both"/>
      </w:pPr>
      <w:r>
        <w:t>24. Участники ГИА-9 проходят ГИА-9 по своему выбору в форме ГВЭ или в форме ОГЭ по обязательным учебным предметам и двум учебным предметам по выбору участника ГИА-9 из числа следующих учебных предметов: "Биология", "География", "Иностранные языки" (английский, испанский, немецкий и французский), "Информатика", "История", "Литература", "Обществознание", "Физика", "Химия".</w:t>
      </w:r>
    </w:p>
    <w:p w14:paraId="7B9A6E9E" w14:textId="77777777" w:rsidR="00022AEC" w:rsidRDefault="00022AEC">
      <w:pPr>
        <w:pStyle w:val="ConsPlusNormal"/>
        <w:spacing w:before="200"/>
        <w:ind w:firstLine="540"/>
        <w:jc w:val="both"/>
      </w:pPr>
      <w:r>
        <w:t>25. Для участников ГИА-9 с ограниченными возможностями здоровья, участников ГИА-9 - детей-инвалидов и инвалидов ГИА-9 по их выбору проводится в форме ГВЭ или в форме ОГЭ только по обязательным учебным предметам. При этом допускается сочетание указанными участниками ГИА-9 форм проведения ГИА-9 (ОГЭ и ГВЭ).</w:t>
      </w:r>
    </w:p>
    <w:p w14:paraId="6E9292D0" w14:textId="77777777" w:rsidR="00022AEC" w:rsidRDefault="00022AEC">
      <w:pPr>
        <w:pStyle w:val="ConsPlusNormal"/>
        <w:spacing w:before="200"/>
        <w:ind w:firstLine="540"/>
        <w:jc w:val="both"/>
      </w:pPr>
      <w:r>
        <w:t xml:space="preserve">26. Для участников ГИА-9, указанных в пунктах 24 и 25 настоящих Особенностей, положения </w:t>
      </w:r>
      <w:hyperlink r:id="rId24">
        <w:r>
          <w:rPr>
            <w:color w:val="0000FF"/>
          </w:rPr>
          <w:t>Порядка</w:t>
        </w:r>
      </w:hyperlink>
      <w:r>
        <w:t xml:space="preserve"> в части форм проведения ГИА-9, установленных </w:t>
      </w:r>
      <w:hyperlink r:id="rId25">
        <w:r>
          <w:rPr>
            <w:color w:val="0000FF"/>
          </w:rPr>
          <w:t>пунктами 6</w:t>
        </w:r>
      </w:hyperlink>
      <w:r>
        <w:t xml:space="preserve"> и </w:t>
      </w:r>
      <w:hyperlink r:id="rId26">
        <w:r>
          <w:rPr>
            <w:color w:val="0000FF"/>
          </w:rPr>
          <w:t>11</w:t>
        </w:r>
      </w:hyperlink>
      <w:r>
        <w:t xml:space="preserve"> Порядка, и порядка изменения формы ГИА-9, установленного </w:t>
      </w:r>
      <w:hyperlink r:id="rId27">
        <w:r>
          <w:rPr>
            <w:color w:val="0000FF"/>
          </w:rPr>
          <w:t>пунктом 14</w:t>
        </w:r>
      </w:hyperlink>
      <w:r>
        <w:t xml:space="preserve"> Порядка, не применяются.</w:t>
      </w:r>
    </w:p>
    <w:p w14:paraId="081739AA" w14:textId="77777777" w:rsidR="00022AEC" w:rsidRDefault="00022AEC">
      <w:pPr>
        <w:pStyle w:val="ConsPlusNormal"/>
        <w:spacing w:before="200"/>
        <w:ind w:firstLine="540"/>
        <w:jc w:val="both"/>
      </w:pPr>
      <w:r>
        <w:t xml:space="preserve">27. Участники ГИА-9, указанные в пунктах 24 и 25 настоящих Особенностей, вправе изменить форму ГИА-9, указанную ими в заявлениях, поданных в соответствии с </w:t>
      </w:r>
      <w:hyperlink r:id="rId28">
        <w:r>
          <w:rPr>
            <w:color w:val="0000FF"/>
          </w:rPr>
          <w:t>пунктом 12</w:t>
        </w:r>
      </w:hyperlink>
      <w:r>
        <w:t xml:space="preserve"> Порядка.</w:t>
      </w:r>
    </w:p>
    <w:p w14:paraId="7E0BEB39" w14:textId="77777777" w:rsidR="00022AEC" w:rsidRDefault="00022AEC">
      <w:pPr>
        <w:pStyle w:val="ConsPlusNormal"/>
        <w:spacing w:before="200"/>
        <w:ind w:firstLine="540"/>
        <w:jc w:val="both"/>
      </w:pPr>
      <w:r>
        <w:t>В этом случае указанные участники ГИА-9 подают в ГЭК заявления с указанием измененной формы ГИА-9. Указанные заявления подаются не позднее чем за две недели до дня начала экзамена.</w:t>
      </w:r>
    </w:p>
    <w:p w14:paraId="2A4BD9F4" w14:textId="77777777" w:rsidR="00022AEC" w:rsidRDefault="00022AEC">
      <w:pPr>
        <w:pStyle w:val="ConsPlusNormal"/>
        <w:spacing w:before="200"/>
        <w:ind w:firstLine="540"/>
        <w:jc w:val="both"/>
      </w:pPr>
      <w:r>
        <w:t xml:space="preserve">28. Участники ГИА-9, указанные в </w:t>
      </w:r>
      <w:hyperlink r:id="rId29">
        <w:r>
          <w:rPr>
            <w:color w:val="0000FF"/>
          </w:rPr>
          <w:t>пункте 25</w:t>
        </w:r>
      </w:hyperlink>
      <w:r>
        <w:t xml:space="preserve"> настоящих Особенностей, при подаче заявлений, в том числе в целях организации и проведения ГИА-9 в соответствии с </w:t>
      </w:r>
      <w:hyperlink r:id="rId30">
        <w:r>
          <w:rPr>
            <w:color w:val="0000FF"/>
          </w:rPr>
          <w:t>пунктами 49</w:t>
        </w:r>
      </w:hyperlink>
      <w:r>
        <w:t xml:space="preserve"> - </w:t>
      </w:r>
      <w:hyperlink r:id="rId31">
        <w:r>
          <w:rPr>
            <w:color w:val="0000FF"/>
          </w:rPr>
          <w:t>51</w:t>
        </w:r>
      </w:hyperlink>
      <w:r>
        <w:t xml:space="preserve"> Порядка, представляют документы, перечисленные в пункте 10 настоящих Особенностей.".</w:t>
      </w:r>
    </w:p>
    <w:p w14:paraId="3AF51D03" w14:textId="77777777" w:rsidR="00022AEC" w:rsidRDefault="00022AEC">
      <w:pPr>
        <w:pStyle w:val="ConsPlusNormal"/>
        <w:ind w:firstLine="540"/>
        <w:jc w:val="both"/>
      </w:pPr>
    </w:p>
    <w:p w14:paraId="6866DED8" w14:textId="77777777" w:rsidR="00022AEC" w:rsidRDefault="00022AEC">
      <w:pPr>
        <w:pStyle w:val="ConsPlusNormal"/>
        <w:ind w:firstLine="540"/>
        <w:jc w:val="both"/>
      </w:pPr>
      <w:r>
        <w:t xml:space="preserve">2. В </w:t>
      </w:r>
      <w:hyperlink r:id="rId32">
        <w:r>
          <w:rPr>
            <w:color w:val="0000FF"/>
          </w:rPr>
          <w:t>особенностях</w:t>
        </w:r>
      </w:hyperlink>
      <w:r>
        <w:t xml:space="preserve"> проведения государственной итоговой аттестации по образовательным программам среднего общего образования, формах проведения государственной итоговой аттестации и условиях допуска к ней в 2023/24, 2024/25, 2025/26 учебных годах, утвержденных приказом Министерства просвещения Российской Федерации и Федеральной службы по надзору в сфере образования и науки от 9 февраля 2024 г. N 89/208 (зарегистрирован Министерством юстиции Российской Федерации 1 апреля 2024 г., регистрационный N 77735):</w:t>
      </w:r>
    </w:p>
    <w:p w14:paraId="4D7FEDBE" w14:textId="77777777" w:rsidR="00022AEC" w:rsidRDefault="00022AEC">
      <w:pPr>
        <w:pStyle w:val="ConsPlusNormal"/>
        <w:spacing w:before="200"/>
        <w:ind w:firstLine="540"/>
        <w:jc w:val="both"/>
      </w:pPr>
      <w:r>
        <w:t xml:space="preserve">1) в </w:t>
      </w:r>
      <w:hyperlink r:id="rId33">
        <w:r>
          <w:rPr>
            <w:color w:val="0000FF"/>
          </w:rPr>
          <w:t>пункте 3</w:t>
        </w:r>
      </w:hyperlink>
      <w:r>
        <w:t xml:space="preserve"> слова "учебном году" заменить словами "и 2024/25 учебных годах";</w:t>
      </w:r>
    </w:p>
    <w:p w14:paraId="3FD073BB" w14:textId="77777777" w:rsidR="00022AEC" w:rsidRDefault="00022AEC">
      <w:pPr>
        <w:pStyle w:val="ConsPlusNormal"/>
        <w:spacing w:before="200"/>
        <w:ind w:firstLine="540"/>
        <w:jc w:val="both"/>
      </w:pPr>
      <w:r>
        <w:t xml:space="preserve">2) </w:t>
      </w:r>
      <w:hyperlink r:id="rId34">
        <w:r>
          <w:rPr>
            <w:color w:val="0000FF"/>
          </w:rPr>
          <w:t>дополнить</w:t>
        </w:r>
      </w:hyperlink>
      <w:r>
        <w:t xml:space="preserve"> пунктом 3(1) следующего содержания:</w:t>
      </w:r>
    </w:p>
    <w:p w14:paraId="3AF4A161" w14:textId="77777777" w:rsidR="00022AEC" w:rsidRDefault="00022AEC">
      <w:pPr>
        <w:pStyle w:val="ConsPlusNormal"/>
        <w:spacing w:before="200"/>
        <w:ind w:firstLine="540"/>
        <w:jc w:val="both"/>
      </w:pPr>
      <w:r>
        <w:lastRenderedPageBreak/>
        <w:t>"3(1). По решению ОИВ Донецкой Народной Республики, Луганской Народной Республики, Запорожской области, Херсонской области и по согласованию с Федеральной службой по надзору в сфере образования и науки итоговое сочинение (изложение) для участников ГИА-11, указанных в подпункте 1 пункта 1 настоящих Особенностей, определенных ОИВ Донецкой Народной Республики, Луганской Народной Республики, Запорожской области, Херсонской области, проводится с применением информационно-коммуникационных технологий, в том числе дистанционных образовательных технологий.";</w:t>
      </w:r>
    </w:p>
    <w:p w14:paraId="55DFD4E9" w14:textId="77777777" w:rsidR="00022AEC" w:rsidRDefault="00022AEC">
      <w:pPr>
        <w:pStyle w:val="ConsPlusNormal"/>
        <w:spacing w:before="200"/>
        <w:ind w:firstLine="540"/>
        <w:jc w:val="both"/>
      </w:pPr>
      <w:r>
        <w:t xml:space="preserve">3) в </w:t>
      </w:r>
      <w:hyperlink r:id="rId35">
        <w:r>
          <w:rPr>
            <w:color w:val="0000FF"/>
          </w:rPr>
          <w:t>заголовке</w:t>
        </w:r>
      </w:hyperlink>
      <w:r>
        <w:t xml:space="preserve"> главы II "Особенности и формы проведения ГИА-11 в 2023/24 учебном году" слова "учебном году" заменить словами "и 2024/25 учебных годах";</w:t>
      </w:r>
    </w:p>
    <w:p w14:paraId="06F7E436" w14:textId="77777777" w:rsidR="00022AEC" w:rsidRDefault="00022AEC">
      <w:pPr>
        <w:pStyle w:val="ConsPlusNormal"/>
        <w:spacing w:before="200"/>
        <w:ind w:firstLine="540"/>
        <w:jc w:val="both"/>
      </w:pPr>
      <w:r>
        <w:t xml:space="preserve">4) в </w:t>
      </w:r>
      <w:hyperlink r:id="rId36">
        <w:r>
          <w:rPr>
            <w:color w:val="0000FF"/>
          </w:rPr>
          <w:t>заголовке</w:t>
        </w:r>
      </w:hyperlink>
      <w:r>
        <w:t xml:space="preserve"> главы III "Особенности и формы проведения ГИА-11 в 2024/25 и 2025/26 учебных годах" слова "2024/25 и 2025/26 учебных годах" заменить словами "2025/26 учебном году";</w:t>
      </w:r>
    </w:p>
    <w:p w14:paraId="6EFA9EDE" w14:textId="77777777" w:rsidR="00022AEC" w:rsidRDefault="00022AEC">
      <w:pPr>
        <w:pStyle w:val="ConsPlusNormal"/>
        <w:spacing w:before="200"/>
        <w:ind w:firstLine="540"/>
        <w:jc w:val="both"/>
      </w:pPr>
      <w:r>
        <w:t xml:space="preserve">5) в </w:t>
      </w:r>
      <w:hyperlink r:id="rId37">
        <w:r>
          <w:rPr>
            <w:color w:val="0000FF"/>
          </w:rPr>
          <w:t>пункте 18</w:t>
        </w:r>
      </w:hyperlink>
      <w:r>
        <w:t xml:space="preserve"> слова "в 2024/25 и 2025/26 учебных годах" исключить;</w:t>
      </w:r>
    </w:p>
    <w:p w14:paraId="1FAD8DC8" w14:textId="77777777" w:rsidR="00022AEC" w:rsidRDefault="00022AEC">
      <w:pPr>
        <w:pStyle w:val="ConsPlusNormal"/>
        <w:spacing w:before="200"/>
        <w:ind w:firstLine="540"/>
        <w:jc w:val="both"/>
      </w:pPr>
      <w:r>
        <w:t xml:space="preserve">6) в </w:t>
      </w:r>
      <w:hyperlink r:id="rId38">
        <w:r>
          <w:rPr>
            <w:color w:val="0000FF"/>
          </w:rPr>
          <w:t>пункте 20</w:t>
        </w:r>
      </w:hyperlink>
      <w:r>
        <w:t xml:space="preserve"> слова "в 2024/25 и 2025/26 учебных годах" исключить;</w:t>
      </w:r>
    </w:p>
    <w:p w14:paraId="6024F11E" w14:textId="77777777" w:rsidR="00022AEC" w:rsidRDefault="00022AEC">
      <w:pPr>
        <w:pStyle w:val="ConsPlusNormal"/>
        <w:spacing w:before="200"/>
        <w:ind w:firstLine="540"/>
        <w:jc w:val="both"/>
      </w:pPr>
      <w:r>
        <w:t xml:space="preserve">7) </w:t>
      </w:r>
      <w:hyperlink r:id="rId39">
        <w:r>
          <w:rPr>
            <w:color w:val="0000FF"/>
          </w:rPr>
          <w:t>пункт 21</w:t>
        </w:r>
      </w:hyperlink>
      <w:r>
        <w:t xml:space="preserve"> после слов "участников ГИА-11 - детей-инвалидов" дополнить словами "и инвалидов".</w:t>
      </w:r>
    </w:p>
    <w:p w14:paraId="04430656" w14:textId="77777777" w:rsidR="00022AEC" w:rsidRDefault="00022AEC">
      <w:pPr>
        <w:pStyle w:val="ConsPlusNormal"/>
        <w:jc w:val="both"/>
      </w:pPr>
    </w:p>
    <w:p w14:paraId="1A56BD14" w14:textId="77777777" w:rsidR="00022AEC" w:rsidRDefault="00022AEC">
      <w:pPr>
        <w:pStyle w:val="ConsPlusNormal"/>
        <w:jc w:val="both"/>
      </w:pPr>
    </w:p>
    <w:p w14:paraId="0CA065B6" w14:textId="77777777" w:rsidR="00022AEC" w:rsidRDefault="00022A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06AA880" w14:textId="77777777" w:rsidR="00A224A9" w:rsidRDefault="00A224A9"/>
    <w:sectPr w:rsidR="00A224A9" w:rsidSect="0002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AEC"/>
    <w:rsid w:val="00022AEC"/>
    <w:rsid w:val="001B7212"/>
    <w:rsid w:val="00684662"/>
    <w:rsid w:val="006B18E6"/>
    <w:rsid w:val="008D334B"/>
    <w:rsid w:val="00A2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4D35"/>
  <w15:chartTrackingRefBased/>
  <w15:docId w15:val="{6CC67EB2-0153-4F3A-A66E-30E0DFBB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A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A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2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2A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2A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2A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2A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2A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2A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2A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2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22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2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2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2A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2A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2A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2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2AE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2AEC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022A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22AE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22A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8783&amp;dst=2" TargetMode="External"/><Relationship Id="rId13" Type="http://schemas.openxmlformats.org/officeDocument/2006/relationships/hyperlink" Target="https://login.consultant.ru/link/?req=doc&amp;base=LAW&amp;n=447000&amp;dst=100013" TargetMode="External"/><Relationship Id="rId18" Type="http://schemas.openxmlformats.org/officeDocument/2006/relationships/hyperlink" Target="https://login.consultant.ru/link/?req=doc&amp;base=LAW&amp;n=447000&amp;dst=100502" TargetMode="External"/><Relationship Id="rId26" Type="http://schemas.openxmlformats.org/officeDocument/2006/relationships/hyperlink" Target="https://login.consultant.ru/link/?req=doc&amp;base=LAW&amp;n=447000&amp;dst=100047" TargetMode="External"/><Relationship Id="rId39" Type="http://schemas.openxmlformats.org/officeDocument/2006/relationships/hyperlink" Target="https://login.consultant.ru/link/?req=doc&amp;base=LAW&amp;n=473572&amp;dst=1001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47000&amp;dst=100306" TargetMode="External"/><Relationship Id="rId34" Type="http://schemas.openxmlformats.org/officeDocument/2006/relationships/hyperlink" Target="https://login.consultant.ru/link/?req=doc&amp;base=LAW&amp;n=473572&amp;dst=100060" TargetMode="External"/><Relationship Id="rId7" Type="http://schemas.openxmlformats.org/officeDocument/2006/relationships/hyperlink" Target="https://login.consultant.ru/link/?req=doc&amp;base=LAW&amp;n=488562&amp;dst=100047" TargetMode="External"/><Relationship Id="rId12" Type="http://schemas.openxmlformats.org/officeDocument/2006/relationships/hyperlink" Target="https://login.consultant.ru/link/?req=doc&amp;base=LAW&amp;n=473572&amp;dst=100051" TargetMode="External"/><Relationship Id="rId17" Type="http://schemas.openxmlformats.org/officeDocument/2006/relationships/hyperlink" Target="https://login.consultant.ru/link/?req=doc&amp;base=LAW&amp;n=447000&amp;dst=100496" TargetMode="External"/><Relationship Id="rId25" Type="http://schemas.openxmlformats.org/officeDocument/2006/relationships/hyperlink" Target="https://login.consultant.ru/link/?req=doc&amp;base=LAW&amp;n=447000&amp;dst=100027" TargetMode="External"/><Relationship Id="rId33" Type="http://schemas.openxmlformats.org/officeDocument/2006/relationships/hyperlink" Target="https://login.consultant.ru/link/?req=doc&amp;base=LAW&amp;n=473572&amp;dst=100066" TargetMode="External"/><Relationship Id="rId38" Type="http://schemas.openxmlformats.org/officeDocument/2006/relationships/hyperlink" Target="https://login.consultant.ru/link/?req=doc&amp;base=LAW&amp;n=473572&amp;dst=1001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7000&amp;dst=100058" TargetMode="External"/><Relationship Id="rId20" Type="http://schemas.openxmlformats.org/officeDocument/2006/relationships/hyperlink" Target="https://login.consultant.ru/link/?req=doc&amp;base=LAW&amp;n=447000&amp;dst=100298" TargetMode="External"/><Relationship Id="rId29" Type="http://schemas.openxmlformats.org/officeDocument/2006/relationships/hyperlink" Target="https://login.consultant.ru/link/?req=doc&amp;base=LAW&amp;n=447000&amp;dst=10009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8562&amp;dst=10" TargetMode="External"/><Relationship Id="rId11" Type="http://schemas.openxmlformats.org/officeDocument/2006/relationships/hyperlink" Target="https://login.consultant.ru/link/?req=doc&amp;base=LAW&amp;n=473572&amp;dst=100021" TargetMode="External"/><Relationship Id="rId24" Type="http://schemas.openxmlformats.org/officeDocument/2006/relationships/hyperlink" Target="https://login.consultant.ru/link/?req=doc&amp;base=LAW&amp;n=447000&amp;dst=100013" TargetMode="External"/><Relationship Id="rId32" Type="http://schemas.openxmlformats.org/officeDocument/2006/relationships/hyperlink" Target="https://login.consultant.ru/link/?req=doc&amp;base=LAW&amp;n=473572&amp;dst=100060" TargetMode="External"/><Relationship Id="rId37" Type="http://schemas.openxmlformats.org/officeDocument/2006/relationships/hyperlink" Target="https://login.consultant.ru/link/?req=doc&amp;base=LAW&amp;n=473572&amp;dst=100103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909&amp;dst=100076" TargetMode="External"/><Relationship Id="rId15" Type="http://schemas.openxmlformats.org/officeDocument/2006/relationships/hyperlink" Target="https://login.consultant.ru/link/?req=doc&amp;base=LAW&amp;n=447000&amp;dst=100047" TargetMode="External"/><Relationship Id="rId23" Type="http://schemas.openxmlformats.org/officeDocument/2006/relationships/hyperlink" Target="https://login.consultant.ru/link/?req=doc&amp;base=LAW&amp;n=473572&amp;dst=100015" TargetMode="External"/><Relationship Id="rId28" Type="http://schemas.openxmlformats.org/officeDocument/2006/relationships/hyperlink" Target="https://login.consultant.ru/link/?req=doc&amp;base=LAW&amp;n=447000&amp;dst=100048" TargetMode="External"/><Relationship Id="rId36" Type="http://schemas.openxmlformats.org/officeDocument/2006/relationships/hyperlink" Target="https://login.consultant.ru/link/?req=doc&amp;base=LAW&amp;n=473572&amp;dst=100102" TargetMode="External"/><Relationship Id="rId10" Type="http://schemas.openxmlformats.org/officeDocument/2006/relationships/hyperlink" Target="https://login.consultant.ru/link/?req=doc&amp;base=LAW&amp;n=473572&amp;dst=100015" TargetMode="External"/><Relationship Id="rId19" Type="http://schemas.openxmlformats.org/officeDocument/2006/relationships/hyperlink" Target="https://login.consultant.ru/link/?req=doc&amp;base=LAW&amp;n=447000&amp;dst=100013" TargetMode="External"/><Relationship Id="rId31" Type="http://schemas.openxmlformats.org/officeDocument/2006/relationships/hyperlink" Target="https://login.consultant.ru/link/?req=doc&amp;base=LAW&amp;n=447000&amp;dst=1003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8783&amp;dst=3" TargetMode="External"/><Relationship Id="rId14" Type="http://schemas.openxmlformats.org/officeDocument/2006/relationships/hyperlink" Target="https://login.consultant.ru/link/?req=doc&amp;base=LAW&amp;n=447000&amp;dst=100027" TargetMode="External"/><Relationship Id="rId22" Type="http://schemas.openxmlformats.org/officeDocument/2006/relationships/hyperlink" Target="https://login.consultant.ru/link/?req=doc&amp;base=LAW&amp;n=447000&amp;dst=100048" TargetMode="External"/><Relationship Id="rId27" Type="http://schemas.openxmlformats.org/officeDocument/2006/relationships/hyperlink" Target="https://login.consultant.ru/link/?req=doc&amp;base=LAW&amp;n=447000&amp;dst=100058" TargetMode="External"/><Relationship Id="rId30" Type="http://schemas.openxmlformats.org/officeDocument/2006/relationships/hyperlink" Target="https://login.consultant.ru/link/?req=doc&amp;base=LAW&amp;n=447000&amp;dst=100298" TargetMode="External"/><Relationship Id="rId35" Type="http://schemas.openxmlformats.org/officeDocument/2006/relationships/hyperlink" Target="https://login.consultant.ru/link/?req=doc&amp;base=LAW&amp;n=473572&amp;dst=100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2065</Words>
  <Characters>11772</Characters>
  <Application>Microsoft Office Word</Application>
  <DocSecurity>0</DocSecurity>
  <Lines>98</Lines>
  <Paragraphs>27</Paragraphs>
  <ScaleCrop>false</ScaleCrop>
  <Company/>
  <LinksUpToDate>false</LinksUpToDate>
  <CharactersWithSpaces>13810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Решетова О.З.</cp:lastModifiedBy>
  <cp:revision>3</cp:revision>
  <dcterms:created xsi:type="dcterms:W3CDTF">2025-02-27T10:23:00Z</dcterms:created>
  <dcterms:modified xsi:type="dcterms:W3CDTF">2025-03-06T11:04:00Z</dcterms:modified>
</cp:coreProperties>
</file>